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1E8" w:rsidRDefault="008971E8" w:rsidP="008971E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700A7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71E8" w:rsidRPr="00F734F9" w:rsidRDefault="008971E8" w:rsidP="008971E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734F9">
        <w:rPr>
          <w:rFonts w:ascii="Times New Roman" w:hAnsi="Times New Roman" w:cs="Times New Roman"/>
          <w:color w:val="000000"/>
        </w:rPr>
        <w:t xml:space="preserve">Osim Općeg i posebnog dijela, sastavni dio proračuna Općine </w:t>
      </w:r>
      <w:r>
        <w:rPr>
          <w:rFonts w:ascii="Times New Roman" w:hAnsi="Times New Roman" w:cs="Times New Roman"/>
          <w:color w:val="000000"/>
        </w:rPr>
        <w:t xml:space="preserve">Podcrkavlje </w:t>
      </w:r>
      <w:r w:rsidRPr="00F734F9">
        <w:rPr>
          <w:rFonts w:ascii="Times New Roman" w:hAnsi="Times New Roman" w:cs="Times New Roman"/>
          <w:color w:val="000000"/>
        </w:rPr>
        <w:t xml:space="preserve">za  </w:t>
      </w:r>
      <w:r>
        <w:rPr>
          <w:rFonts w:ascii="Times New Roman" w:hAnsi="Times New Roman" w:cs="Times New Roman"/>
          <w:color w:val="000000"/>
        </w:rPr>
        <w:t>2024. godinu</w:t>
      </w:r>
      <w:r w:rsidRPr="00F734F9">
        <w:rPr>
          <w:rFonts w:ascii="Times New Roman" w:hAnsi="Times New Roman" w:cs="Times New Roman"/>
          <w:color w:val="000000"/>
        </w:rPr>
        <w:t xml:space="preserve"> su</w:t>
      </w:r>
    </w:p>
    <w:p w:rsidR="008971E8" w:rsidRPr="00F734F9" w:rsidRDefault="008971E8" w:rsidP="008971E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71E8" w:rsidRPr="00D05B14" w:rsidRDefault="008971E8" w:rsidP="008971E8">
      <w:pPr>
        <w:pStyle w:val="Odlomakpopisa"/>
        <w:numPr>
          <w:ilvl w:val="0"/>
          <w:numId w:val="1"/>
        </w:numPr>
        <w:spacing w:after="160" w:line="259" w:lineRule="auto"/>
        <w:contextualSpacing/>
        <w:rPr>
          <w:b/>
          <w:bCs/>
          <w:sz w:val="24"/>
          <w:szCs w:val="24"/>
        </w:rPr>
      </w:pPr>
      <w:r w:rsidRPr="00D05B14">
        <w:rPr>
          <w:b/>
          <w:bCs/>
          <w:sz w:val="24"/>
          <w:szCs w:val="24"/>
        </w:rPr>
        <w:t>OBRAZLOŽENJE OPĆEG DIJELA PRORAČUNA</w:t>
      </w:r>
    </w:p>
    <w:p w:rsidR="008971E8" w:rsidRPr="00F734F9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 w:rsidRPr="00F734F9">
        <w:rPr>
          <w:rFonts w:ascii="Times New Roman" w:hAnsi="Times New Roman" w:cs="Times New Roman"/>
          <w:color w:val="000000"/>
        </w:rPr>
        <w:t xml:space="preserve">Obrazloženje općeg dijela Proračuna Općine </w:t>
      </w:r>
      <w:r>
        <w:rPr>
          <w:rFonts w:ascii="Times New Roman" w:hAnsi="Times New Roman" w:cs="Times New Roman"/>
          <w:color w:val="000000"/>
        </w:rPr>
        <w:t>Podcrkavlje s</w:t>
      </w:r>
      <w:r w:rsidRPr="00F734F9">
        <w:rPr>
          <w:rFonts w:ascii="Times New Roman" w:hAnsi="Times New Roman" w:cs="Times New Roman"/>
          <w:color w:val="000000"/>
        </w:rPr>
        <w:t xml:space="preserve">adrži obrazloženje prihoda i rashoda, primitaka i izdataka proračuna i obrazloženje prenesenog manjka odnosno viška proračuna: </w:t>
      </w:r>
    </w:p>
    <w:p w:rsidR="008971E8" w:rsidRPr="00F734F9" w:rsidRDefault="008971E8" w:rsidP="00897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4F9">
        <w:rPr>
          <w:rFonts w:ascii="Times New Roman" w:hAnsi="Times New Roman" w:cs="Times New Roman"/>
          <w:sz w:val="24"/>
          <w:szCs w:val="24"/>
        </w:rPr>
        <w:t>1. OBRAZLOŽENJA OPĆEG DIJELA IZVJEŠTAJA OSTVARENIH PRIHODA I RASHODA, PRIMITAKA I IZDATAKA</w:t>
      </w:r>
    </w:p>
    <w:p w:rsidR="008971E8" w:rsidRPr="00F734F9" w:rsidRDefault="008971E8" w:rsidP="008971E8">
      <w:pPr>
        <w:pStyle w:val="Odlomakpopisa"/>
        <w:spacing w:after="0"/>
        <w:ind w:left="0"/>
      </w:pPr>
      <w:r w:rsidRPr="00F734F9">
        <w:t>Pregled ostvarenih prihoda i primitaka daje se u slijedećoj tablici: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1300"/>
        <w:gridCol w:w="1300"/>
        <w:gridCol w:w="1300"/>
      </w:tblGrid>
      <w:tr w:rsidR="008971E8" w:rsidRPr="00DB2425" w:rsidTr="00801004">
        <w:tc>
          <w:tcPr>
            <w:tcW w:w="5518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PRORAČUN ZA 2024. GODINU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PROJEKCIJA ZA 2025. GODINU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PROJEKCIJA ZA 2026. GODINU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4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3.190.400,00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3.321.330,00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3.388.220,00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824.550,00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828.260,00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829.550,00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824.550,00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828.260,00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829.550,00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1.833.810,00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1.855.180,00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1.892.340,00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1.562.000,00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1.569.750,00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1.601.160,00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5201 Pomoći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610,00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670,00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740,00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521 Pomoći - Javni radovi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18.200,00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19.110,00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19.480,00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522 Pomoći - Projekt "Zaželi"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151.200,00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154.230,00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524 Pomoći - državni proračun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114.450,00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116.730,00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5241 Pomoći - državni proračun -DV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47.601,50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49.870,00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50.850,00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4.720,00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4.810,00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43.100,00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45.150,00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46.040,00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4201 Ostali prihodi po posebnim propisima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1,50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410.838,50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434.260,00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447.860,00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1.040,00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1.060,00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411 Komunalni doprinos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21.420,00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94.500,00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96.390,00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414 Doprinosi za šume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214.200,00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415 Dodjela grobnog mjesta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3.150,00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3.210,00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43.150,00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44.020,00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4201 Ostali prihodi po posebnim propisima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55.838,50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61.420,00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67.560,00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14.310,00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14.650,00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13.650,00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13.930,00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5201 Pomoći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220,00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240,00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6201 Nenamjenske donacije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440,00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480,00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Prihodi iz nadležnog proračuna i od HZZO-a temeljem ugovornih obveza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134.200,00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147.620,00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1101 Opći prihodi i primici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147.620,00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5.350,00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5.350,00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19.420,00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19.810,00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 Prihodi od prodaje </w:t>
            </w:r>
            <w:proofErr w:type="spellStart"/>
            <w:r>
              <w:rPr>
                <w:sz w:val="18"/>
                <w:szCs w:val="18"/>
              </w:rPr>
              <w:t>neproizvedene</w:t>
            </w:r>
            <w:proofErr w:type="spellEnd"/>
            <w:r>
              <w:rPr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19.280,00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13.650,00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13.920,00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5.360,00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520,00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530,00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3.208.900,00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3.340.750,00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3.408.030,00</w:t>
            </w:r>
          </w:p>
        </w:tc>
      </w:tr>
    </w:tbl>
    <w:p w:rsidR="008971E8" w:rsidRPr="00F734F9" w:rsidRDefault="008971E8" w:rsidP="008971E8">
      <w:pPr>
        <w:pStyle w:val="Odlomakpopisa"/>
        <w:spacing w:after="0"/>
        <w:ind w:left="0"/>
        <w:rPr>
          <w:sz w:val="18"/>
          <w:szCs w:val="18"/>
        </w:rPr>
      </w:pPr>
    </w:p>
    <w:p w:rsidR="008971E8" w:rsidRPr="00F734F9" w:rsidRDefault="008971E8" w:rsidP="008971E8">
      <w:pPr>
        <w:pStyle w:val="Odlomakpopisa"/>
        <w:spacing w:after="0"/>
        <w:ind w:firstLine="414"/>
      </w:pPr>
    </w:p>
    <w:p w:rsidR="008971E8" w:rsidRDefault="008971E8" w:rsidP="008971E8">
      <w:pPr>
        <w:pStyle w:val="Odlomakpopisa"/>
        <w:spacing w:after="0"/>
        <w:ind w:left="0"/>
      </w:pPr>
    </w:p>
    <w:p w:rsidR="008971E8" w:rsidRPr="00F734F9" w:rsidRDefault="008971E8" w:rsidP="008971E8">
      <w:pPr>
        <w:pStyle w:val="Odlomakpopisa"/>
        <w:spacing w:after="0"/>
        <w:ind w:left="0"/>
      </w:pPr>
      <w:r w:rsidRPr="00F734F9">
        <w:t>Pregled ostvarenih rashoda i izdataka daje se u slijedećoj tablici: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1300"/>
        <w:gridCol w:w="1300"/>
        <w:gridCol w:w="1300"/>
      </w:tblGrid>
      <w:tr w:rsidR="008971E8" w:rsidRPr="00DB2425" w:rsidTr="00801004">
        <w:tc>
          <w:tcPr>
            <w:tcW w:w="5518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PRORAČUN ZA 2024. GODINU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PROJEKCIJA ZA 2025. GODINU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PROJEKCIJA ZA 2026. GODINU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4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1.126.970,00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1.207.090,00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1.231.390,00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 Rashodi za zaposlene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393.500,00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419.620,00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439.360,00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127.500,00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133.870,00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136.550,00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1101 Opći prihodi i primici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147.620,00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4201 Ostali prihodi po posebnim propisima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7.700,00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8.470,00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521 Pomoći - Javni radovi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16.060,00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522 Pomoći - Projekt "Zaželi"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128.100,00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130.660,00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5241 Pomoći - državni proračun -DV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502.030,00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544.430,00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544.100,00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239.300,00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266.240,00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256.260,00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411 Komunalni doprinos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21.420,00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94.500,00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96.390,00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415 Dodjela grobnog mjesta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3.150,00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3.210,00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26.800,00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28.130,00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28.680,00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4201 Ostali prihodi po posebnim propisima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45.620,00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50.180,00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55.200,00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51.000,00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50.080,00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51.070,00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5201 Pomoći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810,00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890,00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980,00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521 Pomoći - Javni radovi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3.040,00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3.090,00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522 Pomoći - Projekt "Zaželi"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23.100,00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23.570,00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524 Pomoći - državni proračun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3.680,00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3.750,00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6201 Nenamjenske donacije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440,00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480,00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21.240,00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22.330,00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22.820,00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20.650,00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21.680,00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22.110,00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4201 Ostali prihodi po posebnim propisima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590,00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710,00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5.350,00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3.800,00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3.980,00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4.060,00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1.370,00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1.390,00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61.440,00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62.660,00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58.500,00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61.440,00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62.660,00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146.600,00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153.920,00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157.000,00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141.300,00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148.360,00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151.330,00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5.040,00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5.140,00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520,00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530,00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1.954.930,00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2.052.810,00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2.094.170,00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sz w:val="18"/>
                <w:szCs w:val="18"/>
              </w:rPr>
              <w:t>neproizvedene</w:t>
            </w:r>
            <w:proofErr w:type="spellEnd"/>
            <w:r>
              <w:rPr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10.720,00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5.360,00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5.360,00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1.025.930,00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1.077.360,00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1.099.190,00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96.600,00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98.560,00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414 Doprinosi za šume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214.200,00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72.450,00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73.910,00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4201 Ostali prihodi po posebnim propisima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2.630,00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2.890,00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3.180,00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654.000,00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678.830,00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692.420,00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521 Pomoći - Javni radovi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320,00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330,00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524 Pomoći - državni proračun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2.620,00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2.670,00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13.650,00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13.920,00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919.000,00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964.950,00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984.260,00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21.420,00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857.000,00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835.800,00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852.530,00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524 Pomoći - državni proračun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108.150,00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110.310,00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80.850,00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82.470,00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127.000,00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80.850,00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82.470,00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80.850,00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82.470,00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3.208.900,00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3.340.750,00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3.408.030,00</w:t>
            </w:r>
          </w:p>
        </w:tc>
      </w:tr>
    </w:tbl>
    <w:p w:rsidR="008971E8" w:rsidRPr="00F734F9" w:rsidRDefault="008971E8" w:rsidP="008971E8">
      <w:pPr>
        <w:pStyle w:val="Odlomakpopisa"/>
        <w:spacing w:after="0"/>
        <w:ind w:left="0"/>
        <w:rPr>
          <w:sz w:val="18"/>
          <w:szCs w:val="18"/>
        </w:rPr>
      </w:pPr>
    </w:p>
    <w:p w:rsidR="008971E8" w:rsidRPr="00966398" w:rsidRDefault="008971E8" w:rsidP="008971E8">
      <w:pPr>
        <w:pStyle w:val="Odlomakpopisa"/>
        <w:numPr>
          <w:ilvl w:val="0"/>
          <w:numId w:val="1"/>
        </w:numPr>
        <w:spacing w:after="160" w:line="259" w:lineRule="auto"/>
        <w:ind w:left="426" w:hanging="426"/>
        <w:contextualSpacing/>
        <w:rPr>
          <w:b/>
          <w:bCs/>
          <w:sz w:val="24"/>
          <w:szCs w:val="24"/>
        </w:rPr>
      </w:pPr>
      <w:r w:rsidRPr="00966398">
        <w:rPr>
          <w:b/>
          <w:bCs/>
          <w:sz w:val="24"/>
          <w:szCs w:val="24"/>
        </w:rPr>
        <w:t>OBRAZLOŽENJE POSEBNOG DIJELA PRORAČUNA</w:t>
      </w:r>
    </w:p>
    <w:p w:rsidR="008971E8" w:rsidRPr="00F734F9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 w:rsidRPr="00F734F9">
        <w:rPr>
          <w:rFonts w:ascii="Times New Roman" w:hAnsi="Times New Roman" w:cs="Times New Roman"/>
          <w:color w:val="000000"/>
        </w:rPr>
        <w:t>Obrazloženje posebnog dijela proračuna sastoji se od obrazloženja programa koje se daje kroz obrazloženje aktivnosti i projekata: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1001 MJERE I AKTIVNOSTI ZA OSIGURANJE RADA IZ DJELOKRUGA PREDSTAVNIČKOG TIJELA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Cilj: Osiguranje rada predstavničkog, izvršnog i ostalih tijela,  protokolarne aktivnosti, upravljanje </w:t>
      </w:r>
      <w:r>
        <w:rPr>
          <w:rFonts w:ascii="Times New Roman" w:hAnsi="Times New Roman" w:cs="Times New Roman"/>
          <w:color w:val="000000"/>
        </w:rPr>
        <w:lastRenderedPageBreak/>
        <w:t>informacijama i komunikacijama. Transparentnost rada, zadovoljstvo građana donesenim odlukama, poboljšanje standarda, društvena zbivanja, promidžba općine, jačanje gospodarskih, kulturnih, sportskih i drugih veza.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Razina i kvaliteta te % ostvarenje programa, transparentnost rada, zadovoljstvo građana društvenim zbivanjima i programima, zadovoljstvo građana donesenim odlukama, poboljšanje standarda i uvjeta života. Planiran je u iznosu 8.000,00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●  AKTIVNOST A100002 SJEDNICE OPĆINSKOG VIJEĆA I NAKNADE PREDSTAVNIČKIM TIJELIMA, planirana u iznosu 6.000,00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A100005 FINANCIRANJE POLITIČKIH STRANAKA I VIJEĆNIKA LISTE GRUPE BIRAČA, planirana u iznosu 2.000,00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1002 MJERE I AKTIVNOSTI ZA OSIGURANJE RADA IZ DJELOKRUGA IZVRŠNOG TIJELA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Osiguranje rada predstavničkog, izvršnog i ostalih tijela,  protokolarne aktivnosti, upravljanje informacijama i komunikacijama. Transparentnost rada, zadovoljstvo građana donesenim odlukama, poboljšanje standarda, društvena zbivanja, promidžba općine, jačanje gospodarskih, kulturnih, sportskih i drugih veza.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Razina i kvaliteta te % ostvarenje programa, transparentnost rada, zadovoljstvo građana društvenim zbivanjima i programima, zadovoljstvo građana donesenim odlukama, poboljšanje standarda i uvjeta života. Planiran je u iznosu 87.800,00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A100001 POSLOVANJE UREDA NAČELNIKA, planirana u iznosu 38.300,00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AKTIVNOST A100003 MEĐUOPĆINSKA, MEĐUREGIONALNA I MEĐUNARODNA SURADNJA, planirana u iznosu 4.000,00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A100004 PRORAČUNSKA PRIČUVA, planirana u iznosu 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A100006 NAKNADE POVJERENSTVIMA ZA PROVEDBU NATJEČAJA I OSTALIH AKTIVNOSTI, planirana u iznosu 2.000,00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A100007 PROMIDŽBA I INFORMIRANJE OPĆINE, planirana u iznosu 13.500,00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A100008 PRIGODNE PROSLAVE OPĆINE, planirana u iznosu 22.500,00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A100040 REDOVITA DJELATNOST GRADSKOG DRUŠTVA CRVENOG KRIŽA, planirana u iznosu 2.500,00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2001 MJERE I AKTIVNOSTI ZA OSIGURANJE RADA IZ DJELOKRUGA JEDINSTVENOG UPRAVNOG ODJELA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Cilj: Osiguranje rada predstavničkog, izvršnog i ostalih tijela,  protokolarne aktivnosti, upravljanje informacijama i komunikacijama. Transparentnost rada, zadovoljstvo građana donesenim odlukama, poboljšanje standarda, društvena zbivanja, promidžba općine, jačanje gospodarskih, kulturnih, sportskih i drugih veza.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Razina i kvaliteta te % ostvarenje programa, transparentnost rada, zadovoljstvo građana društvenim zbivanjima i programima, zadovoljstvo građana donesenim odlukama, poboljšanje standarda i uvjeta života. Planiran je u iznosu 248.350,00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A100010 ADMINISTRATIVNO, TEHNIČKO I STRUČNO OSOBLJE JEDINSTVENOG UPRAVNOG ODJELA, planirana u iznosu 106.000,00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A100011 REDOVITI TROŠKOVI POSLOVANJA JAVNE UPRAVE I ADMINISTRACIJE, planirana u iznosu 71.200,00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A100113 ODVJETNIČKE, JAVNOBILJEŽNIČKE I OSTALE USLUGE VANJSKIH SLUŽBI, planirana u iznosu 63.500,00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A100114 FINANCIJSKI I OSTALI RASHODI POSLOVANJA, planirana u iznosu 7.650,00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2002 UPRAVLJANJE IMOVINOM OPĆINE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 programa:   Programom se osiguravaju sredstva za redovito održavanje imovine Općine potrebne u svakodnevnom poslovanju Općinske uprave. Program obuhvaća aktivnosti i projekte kojima se osiguravaju sredstva za upravljanje materijalnom imovinom u vlasništvu općine Podcrkavlje. Osnovni cilj programa je unapređenje kvalitete života i rada korisnika stambenih i poslovnih prostora u vlasništvu općine Podcrkavlje. Posebni cilj programa je kvalitetno i odgovorno upravljanje stambenim i poslovnim prostorima u vlasništvu općine.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Pokazatelj uspješnosti programa očituje se u brzom i kvalitetnom rješavanju problema u okviru održavanja objekata, smanjenim troškovima i kontinuiranom korištenju istih. Planiran je u iznosu 84.600,00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A100013 ODRŽAVANJE OBJEKATA ZA REDOVITO KORIŠTENJE - REŽIJSKI TROŠKOVI, planirana u iznosu 15.300,00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A100014 ODRŽAVANJE POSTROJENJA I OPREME, planirana u iznosu 2.000,00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A100015 ODRŽAVANJE ZGRADA U VLASNIŠTVU OPĆINE, planirana u iznosu 40.100,00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A100057 ODRŽAVANJE VOZNOG PARKA, planirana u iznosu 3.200,00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K100016 OPREMANJE OPĆINSKE ZGRADE, planiran u iznosu 8.000,00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K100054 KUPNJA ZEMLJIŠTA, planiran u iznosu 10.000,00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●  KAPITALNI PROJEKT K100209 NABAVA OPREME ZA POTREBE MANIFESTACIJA, planiran u iznosu 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T100170 RUŠENJE DERUTNIH ZGRADA U VLASNIŠTVU OPĆINE, planiran u iznosu 1.000,00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2003 PROSTORNO PLANSKA DOKUMENTACIJA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  Programom se osiguravaju sredstva za redovito održavanje imovine Općine potrebne u svakodnevnom poslovanju Općinske uprave. Program obuhvaća aktivnosti i projekte kojima se osiguravaju sredstva za upravljanje materijalnom imovinom u vlasništvu općine Podcrkavlje. Osnovni cilj programa je unapređenje kvalitete života i rada korisnika stambenih i poslovnih prostora u vlasništvu općine Podcrkavlje. Posebni cilj programa je kvalitetno i odgovorno upravljanje stambenim i poslovnim prostorima u vlasništvu općine.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Pokazatelj uspješnosti programa očituje se u brzom i kvalitetnom rješavanju problema u okviru održavanja objekata, smanjenim troškovima i kontinuiranom korištenju istih te, te održavanja i nabava oprem Planiran je u iznosu 13.000,00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A100017 IZMJENE I DOPUNE PROSTORNOG PLANA UREĐENJA OPĆINE, planirana u iznosu 13.000,00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2004 ODRŽAVANJE OBJEKATA I UREĐAJA KOMUNALNE INFRASTRUKTURE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 Cilj provođenja navedenih aktivnosti u sklopu programa je održavanje postignutog standarda komunalne infrastrukture i komunalnih djelatnosti: prometnica, vertikalne i horizontalne signalizacije, javne rasvjete, povećanje kvalitete pokrivenosti urbanom opremom, izgled općine u posebnim prigodama od značaja za turizam.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Pokazatelji uspješnosti provedbe programa očituju se u smanjenju opasnih mjesta na prometnicama, boljoj regulaciji prometa, zadovoljstvu građana i turista doživljajem općine u posebnim prilikama, kvalitetnija i masovnija rekreacija građana i djece. Planiran je u iznosu 175.000,00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A100018 ODRŽAVANJE JAVNE RASVJETE, planirana u iznosu 45.000,00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A100019 ODRŽAVANJE GROBLJA I MRTVAČNICE, planirana u iznosu 27.000,00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A100020 REDOVITO ODRŽAVANJE NERAZVRSTANIH CESTA, planirana u iznosu 40.000,00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A100021 ODRŽAVANJE KANALSKE MREŽE, planirana u iznosu 20.000,00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A100023 ODRŽAVANJE JAVNIH ZELENIH POVRŠINA, planirana u iznosu 25.000,00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A100106 ODRŽAVANJE JAVNO PROMETNIH POVRŠINA - NOGOSTUPI, planirana u iznosu 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●  AKTIVNOST A100138 ODRŽAVANJE IGRALIŠTA ZA DJECU I MLADE, planirana u iznosu 6.000,00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T100139 NABAVA OPREME ILI RADNOG STROJA - DILJ GORA D.O.O., planiran u iznosu 7.000,00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2005 IZGRADNJA OBJEKATA I UREĐAJA KOMUNALNE INFRASTRUKTURE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Cilj programa je poboljšati prometni režim i mrežu u skladu s općinskim potrebama, povećati sigurnost i protočnost prometa, ukloniti uočene nedostatke u vertikalnoj i horizontalnoj signalizaciji, pripremati projektnu dokumentaciju za buduće investicije, razvoj mreže javne rasvjete, te uređivati biciklističke staze i javne površine.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Pokazatelji uspješnosti provedbe programa očituje se u samoj realizaciji navedenih kapitalnih projekata i aktivnosti. Planiran je u iznosu 1.852.000,00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K100225 UREĐENJE GROBLJA, planiran u iznosu 34.000,00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K100228 ASFALTIRANJE CESTE U GRABARJU, planiran u iznosu 10.000,00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K100229 REKONSTRUKCIJA PUTA, planiran u iznosu 70.000,00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K100230 UREĐENJE KUĆE ZA ODMOR, planiran u iznosu 25.000,00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K100231 NOGOMETNO IGRALIŠTE ZDENCI, planiran u iznosu 25.000,00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K100232 IZGRADNJA OBJEKTA ZA POTRBE KOMUNALNOG PODUZEĆA, planiran u iznosu 70.000,00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K100233 REKONSTRUKCIJA PRODUŽETAKA VINOGRADSKE I SV. RUŽARIJE U TOMICI, planiran u iznosu 25.000,00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K100235 KAPITALNI PROJEKT DOM ZA STARIJE I NEMOĆNE, planiran u iznosu 15.000,00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K100077 IZGRADNJA VODOVODNOG SUSTAVA, planiran u iznosu 15.000,00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K100122 REKONSTRUKCIJA TRAKTORSKOG PUTA U ŠUMSKU CESTU, planiran u iznosu 200.000,00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K100124 IGRALIŠTA ZA DJECU I MLADE, planiran u iznosu 25.000,00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K100142 NADOGRADNJA JAVNE RASVJETE, planiran u iznosu </w:t>
      </w:r>
      <w:r>
        <w:rPr>
          <w:rFonts w:ascii="Times New Roman" w:hAnsi="Times New Roman" w:cs="Times New Roman"/>
          <w:color w:val="000000"/>
        </w:rPr>
        <w:lastRenderedPageBreak/>
        <w:t>15.000,00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K100144 IZGRADNJA NOGOSTUPA I PJEŠAČKIH STAZA, planiran u iznosu 58.000,00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K100148 IZGRADNJA DRUŠTVENOG DOMA U NASELJU MATKOVIĆ MALA, planiran u iznosu 15.000,00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K100161 SANACIJA CESTE U TRNOVAČKOJ ULICI U TOMICI, planiran u iznosu 365.000,00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K100173 DOGRADNJA DJEČJEG VRTIĆA "BAMBI PODCRKAVLJE", planiran u iznosu 650.000,00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K100210 UREĐENJE GROBLJA U NASELJU RASTUŠJE, planiran u iznosu 20.000,00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K100214 UREĐENJE GROBLJA U NASELJU GRABARJE, planiran u iznosu 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K100220 OPREMANJE I ULAGANJE NA DRUŠTVENIM DOMOVIMA, planiran u iznosu 180.000,00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K100221 OPREMANJE I ULAGANJE NA SPORTSKOM OBJEKTU U TOMICI, planiran u iznosu 15.000,00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K100222 IZGRADNJA PARKIRALIŠTA DRUŠTVENI DOM RASTUŠJE, planiran u iznosu 15.000,00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2006 PROSTORNO UREĐENJE I UNAPREĐENJE STANOVANJA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Programom se osiguravaju sredstva za redovito održavanje imovine Općine. Program obuhvaća aktivnosti i projekte kojima se osiguravaju sredstva za upravljanje materijalnom imovinom u vlasništvu općine Podcrkavlje. Osnovni cilj programa je unapređenje kvalitete života i rada korisnika stambenih i poslovnih prostora u vlasništvu općine Podcrkavlje. Posebni cilj programa je kvalitetno i odgovorno upravljanje stambenim i poslovnim prostorima u vlasništvu općine.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Pokazatelji uspješnosti provedbe programa očituje se u samoj realizaciji navedenih kapitalnih projekata i aktivnosti. Planiran je u iznosu 47.000,00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K100064 OPREMANJE DRUŠTVENIH DOMOVA, planiran u iznosu 25.000,00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K100169 POSTAVLJANJE OGLASNIH PLOČA NA PODRUČJU OPĆINE, planiran u iznosu 7.000,00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T100153 POTICAJI ZA KUPNJU PRVE NEKRETNINE, planiran u iznosu 15.000,00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PROGRAM: 2007 RAZVOJ POLJOPRIVREDE I GOSPODARSTVA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Sredstva do 30.06.2023.g nisu korištena. Planiran je u iznosu 6.600,00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A100031 POTICANJE POLJOPRIVREDNE DJELATNOSTI, planirana u iznosu 2.600,00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A100080 ELEMENTARNE NEPOGODE, planirana u iznosu 4.000,00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2008 PROTUPOŽARNA I CIVILNA ZAŠTITA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Uređenje, planiranje, organiziranje, financiranje i provedba sustava civilne zaštite, financiranje Hrvatske gorske službe spašavanja, skrb o potrebama i interesima građana za organiziranjem i djelovanjem učinkovite vatrogasne službe, provedba mjera zaštite od požara.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Broj intervencija u tekućoj godini, rad na prevenciji, opremanje postrojbi osobnom zaštitnom opremom, nedostajućom tehnikom, alatima i drugo. Planiran je u iznosu 62.500,00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A100032 SUFINANCIRANJE DOBROVOLJNOG VATROGASNOG DRUŠTVA, planirana u iznosu 50.000,00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A100067 INTERVENCIJE JAVNE VATROGASNE POSTROJBE, planirana u iznosu 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A100068 RAZVOJ SUSTAVA CIVILNE ZAŠTITE, planirana u iznosu 12.000,00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2009 RAZVOJ SPORTA I REKREACIJE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 održavanje postojećih sportskih objekata i terena te stvaranje boljih uvjeta za razvoj i promociju sporta u općini, povećanje broja korisnika sportskih objekata i sportskih terena, povećanje broja građana uključenih u rekreativne aktivnosti te pozitivan razvoj zajednice kao i  promocija općine Podcrkavlje u zemlji i van zemlje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Zadovoljavanje javnih potreba građana u sportu, kako natjecateljskom, rekreacijskom, školskom sportu, sportu mladih te sportu osoba s invaliditetom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Podizanje kvalitete usluga i povećanje broja korisnika sportskih objekata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Veće zadovoljstvo građana kroz kvalitetno, ugodno i sigurno korištenje sportske infrastrukture, te dugoročna kontrola, odnosno smanjenje troškova zbog pravilnog Planiran je u iznosu 59.500,00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A100070 SPORTSKE STIPENDIJE, planirana u iznosu 1.500,00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A100073 DJELOVANJE SPORTSKIH UDRUGA, planirana u iznosu 32.000,00 </w:t>
      </w:r>
      <w:r>
        <w:rPr>
          <w:rFonts w:ascii="Times New Roman" w:hAnsi="Times New Roman" w:cs="Times New Roman"/>
          <w:color w:val="000000"/>
        </w:rPr>
        <w:lastRenderedPageBreak/>
        <w:t>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A100103 ODRŽAVANJE SPORTSKIH OBJEKATA, planirana u iznosu 6.000,00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K100104 DODATNO ULAGANJE NA SPORTSKIM OBJEKTIMA, planiran u iznosu 20.000,00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2010 JAVNE POTREBE U KULTURI I RELIGIJI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Programom se utvrđuju aktivnosti, poslovi, djelatnosti, akcije i manifestacije u kulturi od značenja za općinu Podcrkavlje kao i njegovu promociju na svim razinama suradnje. Posebice se podržava i potiče kulturno umjetničko stvaralaštvo, programi ustanova u kulturi, te akcije i manifestacije koje doprinose promicanju kulture. Osnovni cilj programa je unapređenje kvalitete života stanovnika općine Podcrkavlje, a posebni ciljevi programa su osiguranje financijskih sredstava za djelovanje udruga u kulturi te zadovoljenje kulturnih potreba žitelja općine Podcrkavlje.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broj financiranih projekata u kulturi,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broj održanih manifestacija (posjetitelja). Planiran je u iznosu 41.700,00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A100035 KULTURNO UMJETNIČKI AMATERIZAM, planirana u iznosu 6.700,00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A100038 OČUVANJE SAKRALNE BAŠTINE, planirana u iznosu 12.000,00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A100074 KULTURNE MANIFESTACIJE OD INTERESA ZA OPĆINU, planirana u iznosu 3.000,00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K100186 RESTAURACIJA CRKVE SVETOG BENEDIKTA, planiran u iznosu 20.000,00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2011 SOCIJALNA SKRB I NOVČANA POMOĆ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 razvoj sustava socijalne skrbi u Podcrkavlju, kroz financiranje raznih oblika socijalnih pomoći i usluga socijalno ugroženim osobama, osobama s financijskim i/ili zdravstvenim poteškoćama, umirovljenicima slabijeg imovnog stanja te financiranje nataliteta.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Sustavno i kontinuirano pružanje raznih i što kvalitetnijih usluga socijalno najugroženijih skupina građana, sve veći broj rođene djece, poticanje obrazovanja mladih, pomoć sve većem broju obitelji te sustavna briga o djeci i mladima kroz razne aktivnosti. Planiran je u iznosu 40.700,00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●  AKTIVNOST A100041 JEDNOKRATNE NOVČANE POMOĆI OBITELJIMA I KUĆANSTVIMA, planirana u iznosu 6.700,00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A100042 NAKNADA ZA NOVOROĐENČAD, planirana u iznosu 7.000,00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A100048 STIPENDIRANJE STUDENATA, planirana u iznosu 10.000,00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A100075 DARIVANJE POVODOM SV. NIKOLE, planirana u iznosu 1.000,00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A100076 JEDNOKRATNE POMOĆI OBITELJIMA I KUĆANSTVIMA U NARAVI, planirana u iznosu 4.000,00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A100111 SUFINANCIRANJE RADNIH BILJEŽNICA I OSTALOG ŠKOLSKOG PRIBORA OSNOVNOŠKOLCIMA I SREDNJOŠKOLCIMA, planirana u iznosu 12.000,00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2013 JAVNE POTREBE U OBRAZOVANJU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Programom se želi pružiti podrška školi u provođenju projekata, te djeci i mladima u pohađanju obrazovnih programa. Osnovni cilj programa je razvoj ljudskih potencijala. Posebni ciljevi programa su osiguranje dijela financijskih sredstava za realizaciju projekata škole usmjerenih na razvoj i unapređenje odgoja i obrazovanja.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Pokazatelji uspješnosti: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broj učenika osnovne škole kojima se financira nabava radnih materijala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broj učenika osnovne škola kojima se sufinanciraju vannastavne aktivnosti Planiran je u iznosu 4.600,00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A100051 FINANCIRANJE ŠKOLSKOG PRIBORA PRVAŠIĆIMA, planirana u iznosu 600,00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A100082 SUFINANCIRANJE KAZALIŠNIH I OSTALIH PREDSTAVA, planirana u iznosu 700,00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A100115 SUFINANCIRANJE ŠKOLE ZA DJECU S TEŠKOĆAMA U RAZVOJU, planirana u iznosu 1.300,00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A100140 FINANCIRANJE VANŠKOLSKIH AKTIVNOSTI, planirana u iznosu 2.000,00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2014 ZAŠTITA OKOLIŠA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Osiguranje zdravog načina života kroz zaštitu okoliša.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Povećanjem osnovnih životnih uvjeta socijalno ugroženim obiteljima i domaćinstvima postiže se veće zadovoljstvo cjelokupnog stanovništva i smanjuje broj društveno neprihvatljivog ponašanja. Planiran je </w:t>
      </w:r>
      <w:r>
        <w:rPr>
          <w:rFonts w:ascii="Times New Roman" w:hAnsi="Times New Roman" w:cs="Times New Roman"/>
          <w:color w:val="000000"/>
        </w:rPr>
        <w:lastRenderedPageBreak/>
        <w:t>u iznosu 40.000,00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A100087 VETERINARSKO - HIGIJENIČARSKI POSLOVI, planirana u iznosu 1.500,00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A100088 DERATIZACIJA I DEZINSEKCIJA, planirana u iznosu 25.000,00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A100089 FINANCIRANJE RADA SKLONIŠTA ZA ŽIVOTINJE, planirana u iznosu 3.500,00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A100109 SANACIJA ODLAGALIŠTA OTPADA, planirana u iznosu 2.500,00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A100156 POTICAJNA NAKNADA ZA  SMANJENJE KOLIČINE MIJEŠANOG KOMUNALNOG OTPADA, planirana u iznosu 3.500,00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K100026 SELEKTIVNO SAKUPLJANJE OTPADA, planiran u iznosu 1.500,00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K100141 NADZIRANJE DIVLJIH DEPONIJA, planiran u iznosu 2.500,00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2015 AKTIVNA POLITIKA ZAPOŠLJAVANJA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Cilj: Zapošljavanje teže </w:t>
      </w:r>
      <w:proofErr w:type="spellStart"/>
      <w:r>
        <w:rPr>
          <w:rFonts w:ascii="Times New Roman" w:hAnsi="Times New Roman" w:cs="Times New Roman"/>
          <w:color w:val="000000"/>
        </w:rPr>
        <w:t>zapošljive</w:t>
      </w:r>
      <w:proofErr w:type="spellEnd"/>
      <w:r>
        <w:rPr>
          <w:rFonts w:ascii="Times New Roman" w:hAnsi="Times New Roman" w:cs="Times New Roman"/>
          <w:color w:val="000000"/>
        </w:rPr>
        <w:t xml:space="preserve"> ciljne skupine 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Održavanje objekata u optimalnom stanju da navedeni mogu koristiti mještanima i udrugama za njihove aktivnosti.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Održavanje groblja u funkcionalnom stanju, čišćenje i odvoz smeća.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Održavanje prometnica (zimski period)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Smanjenje količine otpada na javnim površinama.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Održavanje zelenih površina, šetnica, dječjih igrališta u funkcionalnom stanju.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Zapošljavanje nezaposlenih osoba radi pružanja usluge starijim mještanima Općine Podcrkavlje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zaposlene  pripadnice ciljane skupine nezaposlenih žena s nižom i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srednjom razinom obrazovanja, koje kontinuirano nailaze na niz poteškoća na tržištu rada, te ujedno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socijalnom uključivanju krajnjih korisnika – starijih i </w:t>
      </w:r>
      <w:proofErr w:type="spellStart"/>
      <w:r>
        <w:rPr>
          <w:rFonts w:ascii="Times New Roman" w:hAnsi="Times New Roman" w:cs="Times New Roman"/>
          <w:color w:val="000000"/>
        </w:rPr>
        <w:t>nem</w:t>
      </w:r>
      <w:proofErr w:type="spellEnd"/>
      <w:r>
        <w:rPr>
          <w:rFonts w:ascii="Times New Roman" w:hAnsi="Times New Roman" w:cs="Times New Roman"/>
          <w:color w:val="000000"/>
        </w:rPr>
        <w:t xml:space="preserve"> Planiran je u iznosu 162.200,00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A100056 POTICANJE ZAPOŠLJAVANJA - JAVNI RADOVI, planirana u iznosu 18.200,00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T100194 PROJEKT "ZAŽELI - FAZA IV", planiran u iznosu 144.000,00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2017 ZAŠTITA, OČUVANJE I UNAPREĐENJE ZDRAVLJA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Za prijevoz pokojnika na obdukciju planirani rashodi iznose 662,95 eura za materijalne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rashode. Planiran je u iznosu 600,00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A100143 PRIJEVOZ POKOJNIKA NA OBDUKCIJU, planirana u iznosu 600,00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2019 UPRAVLJANJE LIKVIDNOŠĆI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Za okvirne kredite za premošćivanje tekuće likvidnosti planirani rashodi iznose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3.314,75 eura za financijske rashode;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  <w:t>Za otplatu dugoročnog kredita „Izgradnja društvenog i vatrogasnog doma u općini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Podcrkavlje“ planirani rashodi iznose 95.464,86 eura, od toga: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  <w:t>Financijski rashodi planirani u iznosu od 15.910,81 eura;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  <w:t>Izdaci za otplatu glavnice primljenih kredita i zajmova planirani u iznosu od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79.554,05 eura. Planiran je u iznosu 95.700,00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A100091 OKVIRNI KREDIT ZA PREMOŠĆIVANJE TEKUĆE LIKVIDNOSTI, planirana u iznosu 1.100,00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A100155 OTPLATA DUGOROČNOG KREDITA "IZGRADNJA DRUŠTVENOG I VATROGASNOG DOMA U OPĆINI PODCRKAVLJE", planirana u iznosu 94.600,00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2018 FINANCIRANJE DJEČJEG VRTIĆA BAMBI PODCRKAVLJE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financiranje redovne djelatnosti dječjeg vrtića Bambi Podcrkavlje planirani rashodi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iznose 139.027,14 eura, od toga: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Rashodi za zaposlene planirani u iznosu od 90.649,68 eura;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Materijalni rashodi planirani u iznosu od 44.993,04 eura;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Financijski rashodi planirani u iznosu od 597,25 eura;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-Rashodi za nabavu proizvedene dugotrajne imovine planirani u iznosu 2,787,17 Planiran je u iznosu 179.050,00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A100159 FINANCIRANJE REDOVNE DJELATNOSTI DJEČJEG VRTIĆA BAMBI PODCRKAVLJE, planirana u iznosu 179.050,00 EUR.</w:t>
      </w:r>
    </w:p>
    <w:p w:rsidR="008971E8" w:rsidRDefault="008971E8" w:rsidP="008971E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971E8" w:rsidRPr="00F734F9" w:rsidRDefault="008971E8" w:rsidP="008971E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734F9">
        <w:rPr>
          <w:rFonts w:ascii="Times New Roman" w:hAnsi="Times New Roman" w:cs="Times New Roman"/>
          <w:b/>
          <w:bCs/>
          <w:color w:val="000000"/>
        </w:rPr>
        <w:lastRenderedPageBreak/>
        <w:t>Članak</w:t>
      </w:r>
      <w:r>
        <w:rPr>
          <w:rFonts w:ascii="Times New Roman" w:hAnsi="Times New Roman" w:cs="Times New Roman"/>
          <w:b/>
          <w:bCs/>
          <w:color w:val="000000"/>
        </w:rPr>
        <w:t>5</w:t>
      </w:r>
      <w:r w:rsidRPr="00F734F9">
        <w:rPr>
          <w:rFonts w:ascii="Times New Roman" w:hAnsi="Times New Roman" w:cs="Times New Roman"/>
          <w:b/>
          <w:bCs/>
          <w:color w:val="000000"/>
        </w:rPr>
        <w:t>.</w:t>
      </w:r>
    </w:p>
    <w:p w:rsidR="008971E8" w:rsidRPr="00F734F9" w:rsidRDefault="008971E8" w:rsidP="008971E8">
      <w:pPr>
        <w:spacing w:after="120"/>
        <w:jc w:val="both"/>
        <w:rPr>
          <w:rFonts w:ascii="Times New Roman" w:eastAsia="Times New Roman" w:hAnsi="Times New Roman" w:cs="Times New Roman"/>
          <w:lang w:eastAsia="hr-HR"/>
        </w:rPr>
      </w:pPr>
      <w:r w:rsidRPr="00F734F9">
        <w:rPr>
          <w:rFonts w:ascii="Times New Roman" w:eastAsia="Times New Roman" w:hAnsi="Times New Roman" w:cs="Times New Roman"/>
          <w:lang w:eastAsia="hr-HR"/>
        </w:rPr>
        <w:t xml:space="preserve">Proračun Općine </w:t>
      </w:r>
      <w:r>
        <w:rPr>
          <w:rFonts w:ascii="Times New Roman" w:eastAsia="Times New Roman" w:hAnsi="Times New Roman" w:cs="Times New Roman"/>
          <w:lang w:eastAsia="hr-HR"/>
        </w:rPr>
        <w:t>Podcrkavlje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 za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hAnsi="Times New Roman" w:cs="Times New Roman"/>
          <w:color w:val="000000"/>
        </w:rPr>
        <w:t>2024.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 godinu s pripadajućim projekcijama stupa na snagu osmog dana od dana objave u „Služben</w:t>
      </w:r>
      <w:r>
        <w:rPr>
          <w:rFonts w:ascii="Times New Roman" w:eastAsia="Times New Roman" w:hAnsi="Times New Roman" w:cs="Times New Roman"/>
          <w:lang w:eastAsia="hr-HR"/>
        </w:rPr>
        <w:t>im novinama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 Općine </w:t>
      </w:r>
      <w:r>
        <w:rPr>
          <w:rFonts w:ascii="Times New Roman" w:eastAsia="Times New Roman" w:hAnsi="Times New Roman" w:cs="Times New Roman"/>
          <w:lang w:eastAsia="hr-HR"/>
        </w:rPr>
        <w:t>Podcrkavlje</w:t>
      </w:r>
      <w:r w:rsidRPr="00F734F9">
        <w:rPr>
          <w:rFonts w:ascii="Times New Roman" w:eastAsia="Times New Roman" w:hAnsi="Times New Roman" w:cs="Times New Roman"/>
          <w:lang w:eastAsia="hr-HR"/>
        </w:rPr>
        <w:t>“, a primjenjuje se od 1. siječnja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</w:rPr>
        <w:t>2024.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 godine.</w:t>
      </w:r>
      <w:r>
        <w:rPr>
          <w:rFonts w:ascii="Times New Roman" w:eastAsia="Times New Roman" w:hAnsi="Times New Roman" w:cs="Times New Roman"/>
          <w:lang w:eastAsia="hr-HR"/>
        </w:rPr>
        <w:t xml:space="preserve"> Proračun će biti objavljen i na službenim stranicama Općine Podcrkavlje </w:t>
      </w:r>
      <w:hyperlink r:id="rId5" w:history="1">
        <w:r w:rsidRPr="00480FB6">
          <w:rPr>
            <w:rStyle w:val="Hiperveza"/>
            <w:rFonts w:ascii="Times New Roman" w:eastAsia="Times New Roman" w:hAnsi="Times New Roman" w:cs="Times New Roman"/>
            <w:lang w:eastAsia="hr-HR"/>
          </w:rPr>
          <w:t>www.podcrkavlje.hr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8971E8" w:rsidRPr="007554B6" w:rsidRDefault="008971E8" w:rsidP="00897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3BD" w:rsidRDefault="00BA43BD">
      <w:bookmarkStart w:id="0" w:name="_GoBack"/>
      <w:bookmarkEnd w:id="0"/>
    </w:p>
    <w:sectPr w:rsidR="00BA43BD" w:rsidSect="00BA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1DB0"/>
    <w:multiLevelType w:val="hybridMultilevel"/>
    <w:tmpl w:val="3702D56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E8"/>
    <w:rsid w:val="000334AE"/>
    <w:rsid w:val="00112535"/>
    <w:rsid w:val="008971E8"/>
    <w:rsid w:val="00BA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EC4D-1F32-4E39-9F8A-B59F09C6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ahoma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1E8"/>
    <w:pPr>
      <w:widowControl/>
      <w:autoSpaceDE/>
      <w:autoSpaceDN/>
      <w:spacing w:after="200" w:line="276" w:lineRule="auto"/>
    </w:pPr>
    <w:rPr>
      <w:rFonts w:eastAsia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334AE"/>
    <w:pPr>
      <w:spacing w:before="5"/>
      <w:jc w:val="right"/>
    </w:pPr>
  </w:style>
  <w:style w:type="paragraph" w:styleId="Tijeloteksta">
    <w:name w:val="Body Text"/>
    <w:basedOn w:val="Normal"/>
    <w:link w:val="TijelotekstaChar"/>
    <w:uiPriority w:val="1"/>
    <w:qFormat/>
    <w:rsid w:val="000334AE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0334AE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334AE"/>
    <w:pPr>
      <w:ind w:left="1051" w:hanging="361"/>
    </w:pPr>
    <w:rPr>
      <w:rFonts w:ascii="Times New Roman" w:eastAsia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897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crkavl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4349</Words>
  <Characters>24794</Characters>
  <Application>Microsoft Office Word</Application>
  <DocSecurity>0</DocSecurity>
  <Lines>206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2023-12-05T07:32:00Z</dcterms:created>
  <dcterms:modified xsi:type="dcterms:W3CDTF">2023-12-05T07:32:00Z</dcterms:modified>
</cp:coreProperties>
</file>